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91F1E" w14:textId="02B75D0C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  <w:r>
        <w:rPr>
          <w:rStyle w:val="FontStyle43"/>
          <w:i/>
        </w:rPr>
        <w:t>Дано определение раздела счета депо</w:t>
      </w:r>
    </w:p>
    <w:p w14:paraId="7CC65613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68858B98" w14:textId="77777777" w:rsidR="00896299" w:rsidRDefault="00896299" w:rsidP="00896299">
      <w:pPr>
        <w:pStyle w:val="Style13"/>
        <w:widowControl/>
        <w:spacing w:line="274" w:lineRule="exact"/>
        <w:jc w:val="left"/>
        <w:rPr>
          <w:rStyle w:val="FontStyle43"/>
        </w:rPr>
      </w:pPr>
      <w:r w:rsidRPr="00E24DE3">
        <w:rPr>
          <w:rStyle w:val="FontStyle43"/>
          <w:b/>
          <w:bCs/>
        </w:rPr>
        <w:t>Раздел счета</w:t>
      </w:r>
      <w:r>
        <w:rPr>
          <w:rStyle w:val="FontStyle43"/>
          <w:b/>
          <w:bCs/>
        </w:rPr>
        <w:t xml:space="preserve"> депо (раздел счета)</w:t>
      </w:r>
      <w:r>
        <w:rPr>
          <w:rStyle w:val="FontStyle43"/>
        </w:rPr>
        <w:t xml:space="preserve"> – </w:t>
      </w:r>
      <w:r w:rsidRPr="003D7086">
        <w:rPr>
          <w:color w:val="000000"/>
          <w:sz w:val="22"/>
          <w:szCs w:val="22"/>
        </w:rPr>
        <w:t xml:space="preserve">это учетный регистр, являющийся частью счета </w:t>
      </w:r>
      <w:r>
        <w:rPr>
          <w:rStyle w:val="FontStyle43"/>
        </w:rPr>
        <w:t>депо, открытый для обособленного (раздельного) учета ценных бумаг.</w:t>
      </w:r>
    </w:p>
    <w:p w14:paraId="1090F023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5C601D4C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2BFC79E6" w14:textId="07DBD1EA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  <w:r>
        <w:rPr>
          <w:rStyle w:val="FontStyle43"/>
          <w:i/>
        </w:rPr>
        <w:t>Изменен пункт 4.3</w:t>
      </w:r>
    </w:p>
    <w:p w14:paraId="2E6D38DF" w14:textId="74366FCA" w:rsidR="00896299" w:rsidRDefault="00896299" w:rsidP="00896299">
      <w:pPr>
        <w:pStyle w:val="Style3"/>
        <w:widowControl/>
        <w:spacing w:line="240" w:lineRule="exact"/>
        <w:rPr>
          <w:rStyle w:val="FontStyle43"/>
        </w:rPr>
      </w:pPr>
      <w:r w:rsidRPr="00664FFC">
        <w:rPr>
          <w:rStyle w:val="FontStyle43"/>
        </w:rPr>
        <w:t>4.3.</w:t>
      </w:r>
      <w:r>
        <w:rPr>
          <w:rStyle w:val="FontStyle43"/>
        </w:rPr>
        <w:t>1.</w:t>
      </w:r>
      <w:r w:rsidRPr="00664FFC">
        <w:rPr>
          <w:rStyle w:val="FontStyle43"/>
        </w:rPr>
        <w:t xml:space="preserve"> На счете депо могут </w:t>
      </w:r>
      <w:r>
        <w:rPr>
          <w:rStyle w:val="FontStyle43"/>
        </w:rPr>
        <w:t xml:space="preserve">автоматически, в том числе, в рамках совершения соответствующей операции, или по поручению клиента </w:t>
      </w:r>
      <w:r w:rsidRPr="00664FFC">
        <w:rPr>
          <w:rStyle w:val="FontStyle43"/>
        </w:rPr>
        <w:t>открываться следующие разделы</w:t>
      </w:r>
      <w:r>
        <w:rPr>
          <w:rStyle w:val="FontStyle43"/>
        </w:rPr>
        <w:t>:</w:t>
      </w:r>
      <w:r w:rsidRPr="00664FFC">
        <w:rPr>
          <w:rStyle w:val="FontStyle43"/>
        </w:rPr>
        <w:t xml:space="preserve"> «Свободные»</w:t>
      </w:r>
      <w:r>
        <w:rPr>
          <w:rStyle w:val="FontStyle43"/>
        </w:rPr>
        <w:t xml:space="preserve">, </w:t>
      </w:r>
      <w:r>
        <w:rPr>
          <w:rStyle w:val="FontStyle43"/>
        </w:rPr>
        <w:br/>
        <w:t xml:space="preserve">«К списанию», «К зачислению», </w:t>
      </w:r>
      <w:r w:rsidRPr="00664FFC">
        <w:rPr>
          <w:rStyle w:val="FontStyle43"/>
        </w:rPr>
        <w:t>«Блокировано по аресту», «Блокировано», «Блокировано по договору эскроу», «В залоге», «В залоге с эскроу»</w:t>
      </w:r>
      <w:r>
        <w:rPr>
          <w:rStyle w:val="FontStyle43"/>
        </w:rPr>
        <w:t>.</w:t>
      </w:r>
    </w:p>
    <w:p w14:paraId="3275DF2F" w14:textId="77777777" w:rsidR="00896299" w:rsidRDefault="00896299" w:rsidP="00896299">
      <w:pPr>
        <w:pStyle w:val="Style3"/>
        <w:widowControl/>
        <w:spacing w:line="240" w:lineRule="exact"/>
        <w:rPr>
          <w:rStyle w:val="FontStyle43"/>
        </w:rPr>
      </w:pPr>
    </w:p>
    <w:p w14:paraId="466DBD34" w14:textId="5C956230" w:rsidR="00896299" w:rsidRDefault="00896299" w:rsidP="00896299">
      <w:pPr>
        <w:pStyle w:val="Style13"/>
        <w:widowControl/>
        <w:spacing w:line="274" w:lineRule="exact"/>
        <w:rPr>
          <w:rStyle w:val="FontStyle43"/>
        </w:rPr>
      </w:pPr>
      <w:r>
        <w:rPr>
          <w:rStyle w:val="FontStyle43"/>
        </w:rPr>
        <w:t xml:space="preserve">4.3.2. </w:t>
      </w:r>
      <w:r>
        <w:rPr>
          <w:rStyle w:val="FontStyle43"/>
        </w:rPr>
        <w:t>В рамках транзитного счета депо открываются субсчета депо. На субсчете депо учитываются права на ценные бумаги лица, передавшего их в оплату паев паевого инвестиционного фонда</w:t>
      </w:r>
    </w:p>
    <w:p w14:paraId="3743FDD6" w14:textId="449D2F0D" w:rsidR="00896299" w:rsidRPr="00664FFC" w:rsidRDefault="00896299" w:rsidP="00896299">
      <w:pPr>
        <w:pStyle w:val="Style3"/>
        <w:widowControl/>
        <w:spacing w:line="240" w:lineRule="exact"/>
        <w:rPr>
          <w:rStyle w:val="FontStyle43"/>
        </w:rPr>
      </w:pPr>
    </w:p>
    <w:p w14:paraId="79895048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0AC6D8EA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7BC4EE43" w14:textId="523974E4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  <w:r>
        <w:rPr>
          <w:rStyle w:val="FontStyle43"/>
          <w:i/>
        </w:rPr>
        <w:t>Изменен пункт 5.2.5 Добавлено обременение ценных бума по договору эскроу</w:t>
      </w:r>
    </w:p>
    <w:p w14:paraId="7B877A4F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579E1C36" w14:textId="77777777" w:rsidR="00896299" w:rsidRDefault="00896299" w:rsidP="00896299">
      <w:pPr>
        <w:pStyle w:val="Style15"/>
        <w:widowControl/>
        <w:numPr>
          <w:ilvl w:val="0"/>
          <w:numId w:val="10"/>
        </w:numPr>
        <w:tabs>
          <w:tab w:val="left" w:pos="586"/>
        </w:tabs>
        <w:spacing w:line="274" w:lineRule="exact"/>
        <w:jc w:val="left"/>
        <w:rPr>
          <w:rStyle w:val="FontStyle43"/>
        </w:rPr>
      </w:pPr>
      <w:r>
        <w:rPr>
          <w:rStyle w:val="FontStyle43"/>
        </w:rPr>
        <w:t>Комплексные операции.</w:t>
      </w:r>
    </w:p>
    <w:p w14:paraId="67AD2A57" w14:textId="77777777" w:rsidR="00896299" w:rsidRDefault="00896299" w:rsidP="00896299">
      <w:pPr>
        <w:pStyle w:val="Style13"/>
        <w:widowControl/>
        <w:spacing w:line="274" w:lineRule="exact"/>
        <w:rPr>
          <w:rStyle w:val="FontStyle43"/>
        </w:rPr>
      </w:pPr>
      <w:r>
        <w:rPr>
          <w:rStyle w:val="FontStyle43"/>
        </w:rPr>
        <w:t>Комплексной операции является депозитарная операция, включающая в себя в качестве составляющих элементы операции различных типов - инвентарные, административные и информационные. К комплексным операциям относятся:</w:t>
      </w:r>
    </w:p>
    <w:p w14:paraId="793E4CEE" w14:textId="77777777" w:rsidR="00896299" w:rsidRDefault="00896299" w:rsidP="00896299">
      <w:pPr>
        <w:pStyle w:val="Style23"/>
        <w:widowControl/>
        <w:numPr>
          <w:ilvl w:val="0"/>
          <w:numId w:val="4"/>
        </w:numPr>
        <w:tabs>
          <w:tab w:val="left" w:pos="1128"/>
        </w:tabs>
        <w:spacing w:before="5" w:line="293" w:lineRule="exact"/>
        <w:ind w:left="773" w:firstLine="0"/>
        <w:rPr>
          <w:rStyle w:val="FontStyle43"/>
        </w:rPr>
      </w:pPr>
      <w:r>
        <w:rPr>
          <w:rStyle w:val="FontStyle43"/>
        </w:rPr>
        <w:t>блокирование ценных бумаг;</w:t>
      </w:r>
    </w:p>
    <w:p w14:paraId="661A33EE" w14:textId="77777777" w:rsidR="00896299" w:rsidRDefault="00896299" w:rsidP="00896299">
      <w:pPr>
        <w:pStyle w:val="Style23"/>
        <w:widowControl/>
        <w:numPr>
          <w:ilvl w:val="0"/>
          <w:numId w:val="4"/>
        </w:numPr>
        <w:tabs>
          <w:tab w:val="left" w:pos="1128"/>
        </w:tabs>
        <w:spacing w:line="293" w:lineRule="exact"/>
        <w:ind w:left="773" w:firstLine="0"/>
        <w:rPr>
          <w:rStyle w:val="FontStyle43"/>
        </w:rPr>
      </w:pPr>
      <w:r>
        <w:rPr>
          <w:rStyle w:val="FontStyle43"/>
        </w:rPr>
        <w:t>снятие блокирования ценных бумаг;</w:t>
      </w:r>
    </w:p>
    <w:p w14:paraId="164719D7" w14:textId="77777777" w:rsidR="00896299" w:rsidRDefault="00896299" w:rsidP="00896299">
      <w:pPr>
        <w:pStyle w:val="Style23"/>
        <w:widowControl/>
        <w:numPr>
          <w:ilvl w:val="0"/>
          <w:numId w:val="4"/>
        </w:numPr>
        <w:tabs>
          <w:tab w:val="left" w:pos="1128"/>
        </w:tabs>
        <w:spacing w:line="293" w:lineRule="exact"/>
        <w:ind w:left="773" w:firstLine="0"/>
        <w:rPr>
          <w:rStyle w:val="FontStyle43"/>
        </w:rPr>
      </w:pPr>
      <w:r>
        <w:rPr>
          <w:rStyle w:val="FontStyle43"/>
        </w:rPr>
        <w:t>обременение ценных бумаг (в том числе залогом, в том числе по договору эскроу);</w:t>
      </w:r>
    </w:p>
    <w:p w14:paraId="40B7018E" w14:textId="77777777" w:rsidR="00896299" w:rsidRDefault="00896299" w:rsidP="00896299">
      <w:pPr>
        <w:pStyle w:val="Style23"/>
        <w:widowControl/>
        <w:numPr>
          <w:ilvl w:val="0"/>
          <w:numId w:val="4"/>
        </w:numPr>
        <w:tabs>
          <w:tab w:val="left" w:pos="1128"/>
        </w:tabs>
        <w:spacing w:before="10"/>
        <w:ind w:left="773" w:firstLine="0"/>
        <w:rPr>
          <w:rStyle w:val="FontStyle43"/>
        </w:rPr>
      </w:pPr>
      <w:r>
        <w:rPr>
          <w:rStyle w:val="FontStyle43"/>
        </w:rPr>
        <w:t>прекращение обременения ценных бумаг (в том числе прекращение залога, в том числе по договору эскроу).</w:t>
      </w:r>
    </w:p>
    <w:p w14:paraId="18D8FE3D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28E692C4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7EBCDC0F" w14:textId="4A70911D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  <w:r>
        <w:rPr>
          <w:rStyle w:val="FontStyle43"/>
          <w:i/>
        </w:rPr>
        <w:t xml:space="preserve">Изменен пункт 5.4. Добавлены поручения </w:t>
      </w:r>
    </w:p>
    <w:p w14:paraId="7786106E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78C64CCF" w14:textId="77777777" w:rsidR="00896299" w:rsidRDefault="00896299" w:rsidP="00896299">
      <w:pPr>
        <w:pStyle w:val="Style20"/>
        <w:widowControl/>
        <w:numPr>
          <w:ilvl w:val="0"/>
          <w:numId w:val="3"/>
        </w:numPr>
        <w:tabs>
          <w:tab w:val="left" w:pos="720"/>
        </w:tabs>
        <w:spacing w:line="293" w:lineRule="exact"/>
        <w:ind w:left="370" w:firstLine="0"/>
        <w:jc w:val="left"/>
        <w:rPr>
          <w:rStyle w:val="FontStyle43"/>
        </w:rPr>
      </w:pPr>
      <w:r w:rsidRPr="00117BAC">
        <w:rPr>
          <w:rStyle w:val="FontStyle43"/>
        </w:rPr>
        <w:t xml:space="preserve">Поручение на зачисление ценных бумаг </w:t>
      </w:r>
      <w:r>
        <w:rPr>
          <w:rStyle w:val="FontStyle43"/>
        </w:rPr>
        <w:t xml:space="preserve">по списку </w:t>
      </w:r>
      <w:r w:rsidRPr="00117BAC">
        <w:rPr>
          <w:rStyle w:val="FontStyle43"/>
        </w:rPr>
        <w:t xml:space="preserve">при приеме </w:t>
      </w:r>
      <w:r>
        <w:rPr>
          <w:rStyle w:val="FontStyle43"/>
        </w:rPr>
        <w:t>ф</w:t>
      </w:r>
      <w:r w:rsidRPr="00117BAC">
        <w:rPr>
          <w:rStyle w:val="FontStyle43"/>
        </w:rPr>
        <w:t xml:space="preserve">онда на обслуживание </w:t>
      </w:r>
      <w:r>
        <w:rPr>
          <w:rStyle w:val="FontStyle43"/>
        </w:rPr>
        <w:t>(форма Ф1.1);</w:t>
      </w:r>
    </w:p>
    <w:p w14:paraId="557B08B9" w14:textId="77777777" w:rsidR="00896299" w:rsidRDefault="00896299" w:rsidP="00896299">
      <w:pPr>
        <w:pStyle w:val="Style20"/>
        <w:widowControl/>
        <w:numPr>
          <w:ilvl w:val="0"/>
          <w:numId w:val="3"/>
        </w:numPr>
        <w:tabs>
          <w:tab w:val="left" w:pos="720"/>
        </w:tabs>
        <w:spacing w:line="293" w:lineRule="exact"/>
        <w:ind w:left="370" w:firstLine="0"/>
        <w:jc w:val="left"/>
        <w:rPr>
          <w:rStyle w:val="FontStyle43"/>
        </w:rPr>
      </w:pPr>
      <w:r>
        <w:rPr>
          <w:rStyle w:val="FontStyle43"/>
        </w:rPr>
        <w:t>Поручение на списание ценных бумаг по списку при снятии фонда с обслуживания</w:t>
      </w:r>
      <w:r w:rsidRPr="00E24DE3">
        <w:rPr>
          <w:rStyle w:val="FontStyle43"/>
        </w:rPr>
        <w:t xml:space="preserve"> </w:t>
      </w:r>
      <w:r>
        <w:rPr>
          <w:rStyle w:val="FontStyle43"/>
        </w:rPr>
        <w:t>(форма Ф2.1)</w:t>
      </w:r>
      <w:r w:rsidRPr="00E24DE3">
        <w:rPr>
          <w:rStyle w:val="FontStyle43"/>
        </w:rPr>
        <w:t>;</w:t>
      </w:r>
      <w:r>
        <w:rPr>
          <w:rStyle w:val="FontStyle43"/>
        </w:rPr>
        <w:t xml:space="preserve"> </w:t>
      </w:r>
    </w:p>
    <w:p w14:paraId="168EA114" w14:textId="1CCAC480" w:rsidR="00896299" w:rsidRPr="00896299" w:rsidRDefault="00896299" w:rsidP="00896299">
      <w:pPr>
        <w:pStyle w:val="Style20"/>
        <w:widowControl/>
        <w:numPr>
          <w:ilvl w:val="0"/>
          <w:numId w:val="3"/>
        </w:numPr>
        <w:tabs>
          <w:tab w:val="left" w:pos="720"/>
        </w:tabs>
        <w:spacing w:line="293" w:lineRule="exact"/>
        <w:ind w:left="370" w:firstLine="0"/>
        <w:jc w:val="left"/>
        <w:rPr>
          <w:rStyle w:val="FontStyle43"/>
        </w:rPr>
      </w:pPr>
      <w:r>
        <w:rPr>
          <w:rStyle w:val="FontStyle43"/>
        </w:rPr>
        <w:t>Поручение на обременение ценных бумаг по договору эскроу (форма Ф7.Э);</w:t>
      </w:r>
    </w:p>
    <w:p w14:paraId="45FB2BCB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5D4C31CF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750B6AA7" w14:textId="607898C3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  <w:r>
        <w:rPr>
          <w:rStyle w:val="FontStyle43"/>
          <w:i/>
        </w:rPr>
        <w:t>Изменен пункт 6.5.2. Добавлена форма Ф1.1</w:t>
      </w:r>
    </w:p>
    <w:p w14:paraId="444BC8C0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7379C134" w14:textId="2750A9F8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  <w:r>
        <w:rPr>
          <w:rStyle w:val="FontStyle43"/>
        </w:rPr>
        <w:t xml:space="preserve">6.5.2. </w:t>
      </w:r>
      <w:r>
        <w:rPr>
          <w:rStyle w:val="FontStyle43"/>
        </w:rPr>
        <w:t>Зачисление ценных бумаг на счет депо производится на основании поручения инициатора операции (Форма Ф1 для одиночных поручений и Форма Ф1.1 для поручений при зачислении ценных бумаг по списку при приеме фонда на обслуживание). Кроме того, основанием для приема ценных бумаг на учет и/или хранение могут быть глобальные операции, описание которых приведено в п. 10. настоящих Условий</w:t>
      </w:r>
    </w:p>
    <w:p w14:paraId="04295B36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062C295F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7C5B6B9B" w14:textId="06D430A8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  <w:r>
        <w:rPr>
          <w:rStyle w:val="FontStyle43"/>
          <w:i/>
        </w:rPr>
        <w:t>Изменен пункт 6.5.6. Добавлена форма Ф1.1</w:t>
      </w:r>
    </w:p>
    <w:p w14:paraId="0CE31E85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21C2F421" w14:textId="77777777" w:rsidR="00896299" w:rsidRDefault="00896299" w:rsidP="00896299">
      <w:pPr>
        <w:pStyle w:val="Style15"/>
        <w:widowControl/>
        <w:tabs>
          <w:tab w:val="left" w:pos="725"/>
        </w:tabs>
        <w:spacing w:line="274" w:lineRule="exact"/>
        <w:ind w:right="10"/>
        <w:rPr>
          <w:rStyle w:val="FontStyle43"/>
        </w:rPr>
      </w:pPr>
      <w:r>
        <w:rPr>
          <w:rStyle w:val="FontStyle43"/>
        </w:rPr>
        <w:t>6.5.6.</w:t>
      </w:r>
      <w:r>
        <w:rPr>
          <w:rStyle w:val="FontStyle43"/>
        </w:rPr>
        <w:tab/>
        <w:t>Зачисление бездокументарных именных ценных бумаг производится на</w:t>
      </w:r>
      <w:r>
        <w:rPr>
          <w:rStyle w:val="FontStyle43"/>
        </w:rPr>
        <w:br/>
        <w:t>основании поручения инициатора операции (Форма Ф1 или Форма Ф1.1) и документа, полученного из</w:t>
      </w:r>
      <w:r>
        <w:rPr>
          <w:rStyle w:val="FontStyle43"/>
        </w:rPr>
        <w:br/>
      </w:r>
      <w:r>
        <w:rPr>
          <w:rStyle w:val="FontStyle43"/>
        </w:rPr>
        <w:lastRenderedPageBreak/>
        <w:t>места хранения этих ценных бумаг, подтверждающего проведение операции</w:t>
      </w:r>
      <w:r>
        <w:rPr>
          <w:rStyle w:val="FontStyle43"/>
        </w:rPr>
        <w:br/>
        <w:t>зачисления ценных бумаг по счету номинального держателя Депозитария (или счету</w:t>
      </w:r>
      <w:r>
        <w:rPr>
          <w:rStyle w:val="FontStyle43"/>
        </w:rPr>
        <w:br/>
        <w:t>лица, действующего в интересах других лиц, если местом хранения является</w:t>
      </w:r>
      <w:r>
        <w:rPr>
          <w:rStyle w:val="FontStyle43"/>
        </w:rPr>
        <w:br/>
        <w:t>иностранная организация, осуществляющая учет прав на ценные бумаги), открытому</w:t>
      </w:r>
      <w:r>
        <w:rPr>
          <w:rStyle w:val="FontStyle43"/>
        </w:rPr>
        <w:br/>
        <w:t>Депозитарию в этом месте хранения.</w:t>
      </w:r>
    </w:p>
    <w:p w14:paraId="7CA35A0F" w14:textId="77777777" w:rsidR="00896299" w:rsidRP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7C1666FD" w14:textId="72F9831F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  <w:r>
        <w:rPr>
          <w:rStyle w:val="FontStyle43"/>
          <w:i/>
        </w:rPr>
        <w:t>Изменен пункт 6.6.2. Добавлена форма Ф2.1</w:t>
      </w:r>
    </w:p>
    <w:p w14:paraId="44F851C2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2EBBB007" w14:textId="5BB832B9" w:rsidR="00896299" w:rsidRDefault="00896299" w:rsidP="00896299">
      <w:pPr>
        <w:pStyle w:val="Style15"/>
        <w:widowControl/>
        <w:tabs>
          <w:tab w:val="left" w:pos="600"/>
        </w:tabs>
        <w:spacing w:line="274" w:lineRule="exact"/>
        <w:jc w:val="left"/>
        <w:rPr>
          <w:rStyle w:val="FontStyle43"/>
        </w:rPr>
      </w:pPr>
      <w:r>
        <w:rPr>
          <w:rStyle w:val="FontStyle43"/>
        </w:rPr>
        <w:t>6.6.2.</w:t>
      </w:r>
      <w:r>
        <w:rPr>
          <w:rStyle w:val="FontStyle43"/>
        </w:rPr>
        <w:tab/>
        <w:t>Списание ценных бумаг со счета депо производится на основании поручения</w:t>
      </w:r>
      <w:r>
        <w:rPr>
          <w:rStyle w:val="FontStyle43"/>
        </w:rPr>
        <w:br/>
        <w:t>инициатора операции (Форма Ф2 для одиночных поручений и Форма Ф2.1 для поручений при списании ценных бумаг по списку при снятии фонда с обслуживания).</w:t>
      </w:r>
    </w:p>
    <w:p w14:paraId="1A9C3B8F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731127F2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4B73F6CF" w14:textId="22FE902F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  <w:r>
        <w:rPr>
          <w:rStyle w:val="FontStyle43"/>
          <w:i/>
        </w:rPr>
        <w:t xml:space="preserve">Изменен пункт 6.9.1. Добавлено упоминание договора эскроу, обновлен абзац о фиксации </w:t>
      </w:r>
      <w:proofErr w:type="spellStart"/>
      <w:r>
        <w:rPr>
          <w:rStyle w:val="FontStyle43"/>
          <w:i/>
        </w:rPr>
        <w:t>обременния</w:t>
      </w:r>
      <w:proofErr w:type="spellEnd"/>
      <w:r>
        <w:rPr>
          <w:rStyle w:val="FontStyle43"/>
          <w:i/>
        </w:rPr>
        <w:t xml:space="preserve"> путем перевода ценных бумаг с раздела «Свободные» на разделы </w:t>
      </w:r>
      <w:r w:rsidRPr="009261F0">
        <w:rPr>
          <w:color w:val="000000"/>
          <w:sz w:val="22"/>
          <w:szCs w:val="22"/>
        </w:rPr>
        <w:t>«Блокировано по</w:t>
      </w:r>
      <w:r>
        <w:rPr>
          <w:color w:val="000000"/>
          <w:sz w:val="22"/>
          <w:szCs w:val="22"/>
        </w:rPr>
        <w:t xml:space="preserve"> аресту», «Блокировано», «Блокировано по договору эскроу»,</w:t>
      </w:r>
      <w:r w:rsidRPr="009261F0">
        <w:rPr>
          <w:color w:val="000000"/>
          <w:sz w:val="22"/>
          <w:szCs w:val="22"/>
        </w:rPr>
        <w:t xml:space="preserve"> «</w:t>
      </w:r>
      <w:r>
        <w:rPr>
          <w:color w:val="000000"/>
          <w:sz w:val="22"/>
          <w:szCs w:val="22"/>
        </w:rPr>
        <w:t>В залоге</w:t>
      </w:r>
      <w:r w:rsidRPr="009261F0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>, «В залоге с эскроу»</w:t>
      </w:r>
    </w:p>
    <w:p w14:paraId="7B0E4ACB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2F68A3CD" w14:textId="77777777" w:rsidR="00896299" w:rsidRDefault="00896299" w:rsidP="00896299">
      <w:pPr>
        <w:shd w:val="clear" w:color="auto" w:fill="FFFFFF"/>
        <w:spacing w:before="100" w:beforeAutospacing="1" w:after="100" w:afterAutospacing="1"/>
        <w:jc w:val="both"/>
        <w:rPr>
          <w:rFonts w:ascii="Source Sans Pro" w:hAnsi="Source Sans Pro"/>
          <w:color w:val="01161E"/>
        </w:rPr>
      </w:pPr>
      <w:bookmarkStart w:id="0" w:name="_Hlk202888753"/>
      <w:r>
        <w:rPr>
          <w:rStyle w:val="FontStyle43"/>
        </w:rPr>
        <w:t xml:space="preserve">6.9.1. </w:t>
      </w:r>
      <w:r w:rsidRPr="00181641">
        <w:rPr>
          <w:color w:val="01161E"/>
        </w:rPr>
        <w:t>Фиксацией (регистрацией) обременения и (или) ограничения распоряжения ценными бумагами является операция, в результате совершения</w:t>
      </w:r>
      <w:r>
        <w:rPr>
          <w:rFonts w:ascii="Source Sans Pro" w:hAnsi="Source Sans Pro"/>
          <w:color w:val="01161E"/>
        </w:rPr>
        <w:t xml:space="preserve"> которой по счету депо</w:t>
      </w:r>
    </w:p>
    <w:p w14:paraId="5C60A8F1" w14:textId="77777777" w:rsidR="00896299" w:rsidRPr="00181641" w:rsidRDefault="00896299" w:rsidP="00896299">
      <w:pPr>
        <w:shd w:val="clear" w:color="auto" w:fill="FFFFFF"/>
        <w:spacing w:before="100" w:beforeAutospacing="1" w:after="100" w:afterAutospacing="1"/>
        <w:jc w:val="both"/>
        <w:rPr>
          <w:color w:val="01161E"/>
        </w:rPr>
      </w:pPr>
      <w:r>
        <w:rPr>
          <w:rFonts w:ascii="Source Sans Pro" w:hAnsi="Source Sans Pro"/>
          <w:color w:val="01161E"/>
        </w:rPr>
        <w:t>Клиента</w:t>
      </w:r>
      <w:r w:rsidRPr="009261F0">
        <w:rPr>
          <w:rFonts w:ascii="Source Sans Pro" w:hAnsi="Source Sans Pro"/>
          <w:color w:val="01161E"/>
        </w:rPr>
        <w:t xml:space="preserve"> </w:t>
      </w:r>
      <w:r w:rsidRPr="00181641">
        <w:rPr>
          <w:color w:val="01161E"/>
        </w:rPr>
        <w:t>вносится запись (записи), свидетельствующая о том, что:</w:t>
      </w:r>
    </w:p>
    <w:p w14:paraId="033E0B9B" w14:textId="77777777" w:rsidR="00896299" w:rsidRPr="00181641" w:rsidRDefault="00896299" w:rsidP="00896299">
      <w:pPr>
        <w:shd w:val="clear" w:color="auto" w:fill="FFFFFF"/>
        <w:spacing w:before="100" w:beforeAutospacing="1" w:after="100" w:afterAutospacing="1"/>
        <w:jc w:val="both"/>
        <w:rPr>
          <w:color w:val="01161E"/>
        </w:rPr>
      </w:pPr>
      <w:r w:rsidRPr="00181641">
        <w:rPr>
          <w:color w:val="01161E"/>
        </w:rPr>
        <w:t>- ценные бумаги обременены правами третьих лиц, в том числе в случае блокирования, залога ценных бумаг</w:t>
      </w:r>
      <w:r>
        <w:rPr>
          <w:color w:val="01161E"/>
        </w:rPr>
        <w:t>, заключения договора эскроу</w:t>
      </w:r>
      <w:r w:rsidRPr="00181641">
        <w:rPr>
          <w:color w:val="01161E"/>
        </w:rPr>
        <w:t>;</w:t>
      </w:r>
    </w:p>
    <w:bookmarkEnd w:id="0"/>
    <w:p w14:paraId="7E4FFBEB" w14:textId="77777777" w:rsidR="00896299" w:rsidRPr="00181641" w:rsidRDefault="00896299" w:rsidP="00896299">
      <w:pPr>
        <w:shd w:val="clear" w:color="auto" w:fill="FFFFFF"/>
        <w:spacing w:before="100" w:beforeAutospacing="1" w:after="100" w:afterAutospacing="1"/>
        <w:jc w:val="both"/>
        <w:rPr>
          <w:color w:val="01161E"/>
        </w:rPr>
      </w:pPr>
      <w:r w:rsidRPr="00181641">
        <w:rPr>
          <w:color w:val="01161E"/>
        </w:rPr>
        <w:t>- на ценные бумаги наложен арест;</w:t>
      </w:r>
    </w:p>
    <w:p w14:paraId="5D805292" w14:textId="77777777" w:rsidR="00896299" w:rsidRPr="00181641" w:rsidRDefault="00896299" w:rsidP="00896299">
      <w:pPr>
        <w:shd w:val="clear" w:color="auto" w:fill="FFFFFF"/>
        <w:spacing w:before="100" w:beforeAutospacing="1" w:after="100" w:afterAutospacing="1"/>
        <w:jc w:val="both"/>
        <w:rPr>
          <w:color w:val="01161E"/>
        </w:rPr>
      </w:pPr>
      <w:r w:rsidRPr="00181641">
        <w:rPr>
          <w:color w:val="01161E"/>
        </w:rPr>
        <w:t>- операции с ценными бумагами приостановлены, запрещены или ограничены на основании федерального закона, по решению Банка России или ином законном основании.</w:t>
      </w:r>
    </w:p>
    <w:p w14:paraId="1EEC80AF" w14:textId="77777777" w:rsidR="00896299" w:rsidRDefault="00896299" w:rsidP="00896299">
      <w:pPr>
        <w:jc w:val="both"/>
        <w:rPr>
          <w:color w:val="000000"/>
        </w:rPr>
      </w:pPr>
      <w:r w:rsidRPr="009261F0">
        <w:rPr>
          <w:color w:val="000000"/>
        </w:rPr>
        <w:t>Фиксация обременения ценных бумаг и (или) ограничения распоряжения ценными бумагами осуще</w:t>
      </w:r>
      <w:r>
        <w:rPr>
          <w:color w:val="000000"/>
        </w:rPr>
        <w:t xml:space="preserve">ствляется путем перевода ценных бумаг с раздела </w:t>
      </w:r>
      <w:bookmarkStart w:id="1" w:name="_Hlk202875402"/>
      <w:r>
        <w:rPr>
          <w:color w:val="000000"/>
        </w:rPr>
        <w:t>«Свободные» на раздел</w:t>
      </w:r>
      <w:r w:rsidRPr="009261F0">
        <w:rPr>
          <w:color w:val="000000"/>
        </w:rPr>
        <w:t xml:space="preserve"> «Блокировано по</w:t>
      </w:r>
      <w:r>
        <w:rPr>
          <w:color w:val="000000"/>
        </w:rPr>
        <w:t xml:space="preserve"> аресту», «Блокировано», </w:t>
      </w:r>
      <w:bookmarkStart w:id="2" w:name="_Hlk202872613"/>
      <w:r>
        <w:rPr>
          <w:color w:val="000000"/>
        </w:rPr>
        <w:t>«Блокировано по договору эскроу»,</w:t>
      </w:r>
      <w:r w:rsidRPr="009261F0">
        <w:rPr>
          <w:color w:val="000000"/>
        </w:rPr>
        <w:t xml:space="preserve"> «</w:t>
      </w:r>
      <w:r>
        <w:rPr>
          <w:color w:val="000000"/>
        </w:rPr>
        <w:t>В залоге</w:t>
      </w:r>
      <w:r w:rsidRPr="009261F0">
        <w:rPr>
          <w:color w:val="000000"/>
        </w:rPr>
        <w:t>»</w:t>
      </w:r>
      <w:r>
        <w:rPr>
          <w:color w:val="000000"/>
        </w:rPr>
        <w:t>, «В залоге с эскроу»</w:t>
      </w:r>
      <w:r w:rsidRPr="009261F0">
        <w:rPr>
          <w:color w:val="000000"/>
        </w:rPr>
        <w:t xml:space="preserve"> </w:t>
      </w:r>
      <w:bookmarkEnd w:id="1"/>
      <w:bookmarkEnd w:id="2"/>
      <w:r w:rsidRPr="009261F0">
        <w:rPr>
          <w:color w:val="000000"/>
        </w:rPr>
        <w:t>в зависимости от основания и существа фиксируемого обременения ценных бумаг и (или) ограничения распоряжения ценными бумагами.</w:t>
      </w:r>
      <w:r>
        <w:rPr>
          <w:color w:val="000000"/>
        </w:rPr>
        <w:t xml:space="preserve"> </w:t>
      </w:r>
    </w:p>
    <w:p w14:paraId="4C45F9F0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61EAB87E" w14:textId="45BA2D1E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  <w:r>
        <w:rPr>
          <w:rStyle w:val="FontStyle43"/>
          <w:i/>
        </w:rPr>
        <w:t xml:space="preserve">Изменен пункт 6.9.7. </w:t>
      </w:r>
    </w:p>
    <w:p w14:paraId="476582EC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39470AD1" w14:textId="77777777" w:rsidR="00896299" w:rsidRDefault="00896299" w:rsidP="00896299">
      <w:pPr>
        <w:pStyle w:val="Style15"/>
        <w:widowControl/>
        <w:tabs>
          <w:tab w:val="left" w:pos="763"/>
        </w:tabs>
        <w:spacing w:line="274" w:lineRule="exact"/>
        <w:rPr>
          <w:rStyle w:val="FontStyle43"/>
        </w:rPr>
      </w:pPr>
      <w:r>
        <w:rPr>
          <w:rStyle w:val="FontStyle43"/>
        </w:rPr>
        <w:t>6.9.7.</w:t>
      </w:r>
      <w:r>
        <w:rPr>
          <w:rStyle w:val="FontStyle43"/>
        </w:rPr>
        <w:tab/>
        <w:t>Операция блокирования ценных бумаг осуществляется по инициативе</w:t>
      </w:r>
      <w:r>
        <w:rPr>
          <w:rStyle w:val="FontStyle43"/>
        </w:rPr>
        <w:br/>
        <w:t xml:space="preserve">Депонента на основании поручения на блокирование ценных бумаг (Форма Ф5), по распоряжению государственных </w:t>
      </w:r>
      <w:proofErr w:type="gramStart"/>
      <w:r>
        <w:rPr>
          <w:rStyle w:val="FontStyle43"/>
        </w:rPr>
        <w:t>органов  или</w:t>
      </w:r>
      <w:proofErr w:type="gramEnd"/>
      <w:r>
        <w:rPr>
          <w:rStyle w:val="FontStyle43"/>
        </w:rPr>
        <w:br/>
        <w:t>по инициативе Депозитария на основании регуляторных требований и заключается в переводе ценных бумаг Депонента с раздела «Свободные» на раздел «Блокировано</w:t>
      </w:r>
      <w:r w:rsidRPr="002963C0">
        <w:rPr>
          <w:rStyle w:val="FontStyle43"/>
        </w:rPr>
        <w:t>»</w:t>
      </w:r>
      <w:r>
        <w:rPr>
          <w:rStyle w:val="FontStyle43"/>
        </w:rPr>
        <w:t xml:space="preserve"> или «Блокировано по аресту». При этом соответствующий раздел счета открывается автоматически перед переводом ценных бумаг, если он не был открыт ранее. </w:t>
      </w:r>
    </w:p>
    <w:p w14:paraId="1F2DC0B8" w14:textId="293CCA6F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  <w:r>
        <w:rPr>
          <w:rStyle w:val="FontStyle43"/>
          <w:i/>
        </w:rPr>
        <w:t>Изменен пункт 6.9.9.</w:t>
      </w:r>
    </w:p>
    <w:p w14:paraId="4A6A4152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3294E146" w14:textId="77777777" w:rsidR="00896299" w:rsidRDefault="00896299" w:rsidP="00896299">
      <w:pPr>
        <w:pStyle w:val="Style15"/>
        <w:widowControl/>
        <w:tabs>
          <w:tab w:val="left" w:pos="648"/>
        </w:tabs>
        <w:spacing w:line="274" w:lineRule="exact"/>
        <w:rPr>
          <w:rStyle w:val="FontStyle43"/>
        </w:rPr>
      </w:pPr>
      <w:r>
        <w:rPr>
          <w:rStyle w:val="FontStyle43"/>
        </w:rPr>
        <w:t xml:space="preserve">6.9.9. Фиксация обременение ценных бумаг в случае залога - операция, предназначенная для фиксации (регистрации) факта обременения ценных бумаг Депонента залогом. </w:t>
      </w:r>
    </w:p>
    <w:p w14:paraId="14930EE0" w14:textId="77777777" w:rsidR="00896299" w:rsidRDefault="00896299" w:rsidP="00896299">
      <w:pPr>
        <w:pStyle w:val="Style15"/>
        <w:widowControl/>
        <w:tabs>
          <w:tab w:val="left" w:pos="648"/>
        </w:tabs>
        <w:spacing w:line="274" w:lineRule="exact"/>
        <w:rPr>
          <w:rStyle w:val="FontStyle43"/>
        </w:rPr>
      </w:pPr>
      <w:r>
        <w:rPr>
          <w:rStyle w:val="FontStyle43"/>
        </w:rPr>
        <w:lastRenderedPageBreak/>
        <w:t>Операция обременения ценных бумаг залогом осуществляется на основании поручения инициатора операции (Форма Ф7), которое подписывается залогодателем и залогодержателем и заключается в перемещении ценных бумаг Депонента с раздела «Свободные» на раздел «В залоге». При этом соответствующий раздел счета открывается автоматически перед переводом ценных бумаг, если он не был открыт ранее.</w:t>
      </w:r>
    </w:p>
    <w:p w14:paraId="68AE760C" w14:textId="77777777" w:rsidR="00896299" w:rsidRDefault="00896299" w:rsidP="00896299">
      <w:pPr>
        <w:pStyle w:val="Style15"/>
        <w:widowControl/>
        <w:tabs>
          <w:tab w:val="left" w:pos="792"/>
        </w:tabs>
        <w:spacing w:line="274" w:lineRule="exact"/>
        <w:rPr>
          <w:rStyle w:val="FontStyle43"/>
        </w:rPr>
      </w:pPr>
      <w:r>
        <w:rPr>
          <w:rStyle w:val="FontStyle43"/>
        </w:rPr>
        <w:t>Залогодержатель должен предоставить в Депозитарий Анкету клиента (Форма А1_З или А2_З) и документы, подтверждающие полномочия лица, имеющего право подписывать поручение от имени залогодержателя, при этом Депозитарий имеет право запросить у залогодержателя дополнительные документы, указанные и заверенные в соответствии с Приложением № 1 настоящих Условий.</w:t>
      </w:r>
    </w:p>
    <w:p w14:paraId="07F39FED" w14:textId="77777777" w:rsidR="00896299" w:rsidRDefault="00896299" w:rsidP="00896299">
      <w:pPr>
        <w:pStyle w:val="Style15"/>
        <w:widowControl/>
        <w:tabs>
          <w:tab w:val="left" w:pos="826"/>
        </w:tabs>
        <w:spacing w:line="274" w:lineRule="exact"/>
        <w:ind w:right="5"/>
        <w:rPr>
          <w:rStyle w:val="FontStyle43"/>
        </w:rPr>
      </w:pPr>
      <w:r>
        <w:rPr>
          <w:rStyle w:val="FontStyle43"/>
        </w:rPr>
        <w:t>Обременение ценных бумаг на торговом счете депо не допускается, за исключением случаев, предусмотренных нормативными правовыми актами Российской Федерации и нормативными актами Банка России.</w:t>
      </w:r>
    </w:p>
    <w:p w14:paraId="284AFA5A" w14:textId="77777777" w:rsidR="00896299" w:rsidRDefault="00896299" w:rsidP="00896299">
      <w:pPr>
        <w:pStyle w:val="Style15"/>
        <w:widowControl/>
        <w:tabs>
          <w:tab w:val="left" w:pos="826"/>
        </w:tabs>
        <w:spacing w:line="274" w:lineRule="exact"/>
        <w:ind w:right="10"/>
        <w:rPr>
          <w:rStyle w:val="FontStyle43"/>
        </w:rPr>
      </w:pPr>
      <w:r>
        <w:rPr>
          <w:rStyle w:val="FontStyle43"/>
        </w:rPr>
        <w:t>Фиксация (регистрация) блокирования операций с ценными бумагами, выкупаемыми в соответствии со статьей 84.8 Федерального закона от 26 декабря 1995 года N 208-ФЗ "Об акционерных обществах", осуществляется на основании документа, подтверждающего блокирование указанных ценных бумаг, учитываемых на счете (счетах) Депозитария.</w:t>
      </w:r>
    </w:p>
    <w:p w14:paraId="0E38C2C6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528BC304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6D4C480C" w14:textId="5A6317F2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  <w:r>
        <w:rPr>
          <w:rStyle w:val="FontStyle43"/>
          <w:i/>
        </w:rPr>
        <w:t>Добавлен пункт 6.9.11.</w:t>
      </w:r>
    </w:p>
    <w:p w14:paraId="21589FA3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31BD1FF6" w14:textId="2AE576C3" w:rsidR="00896299" w:rsidRDefault="00896299" w:rsidP="00896299">
      <w:pPr>
        <w:pStyle w:val="Style15"/>
        <w:widowControl/>
        <w:tabs>
          <w:tab w:val="left" w:pos="648"/>
        </w:tabs>
        <w:spacing w:line="274" w:lineRule="exact"/>
        <w:rPr>
          <w:rStyle w:val="FontStyle43"/>
        </w:rPr>
      </w:pPr>
      <w:r>
        <w:rPr>
          <w:rStyle w:val="FontStyle43"/>
        </w:rPr>
        <w:t xml:space="preserve">6.9.11 </w:t>
      </w:r>
      <w:r>
        <w:rPr>
          <w:rStyle w:val="FontStyle43"/>
        </w:rPr>
        <w:t xml:space="preserve">Обременение ценных бумаг по договору эскроу, в котором Депозитарий выступает в роли эскроу-агента, осуществляется на основании </w:t>
      </w:r>
      <w:r w:rsidRPr="002232F5">
        <w:rPr>
          <w:rStyle w:val="FontStyle43"/>
        </w:rPr>
        <w:t>Поручени</w:t>
      </w:r>
      <w:r>
        <w:rPr>
          <w:rStyle w:val="FontStyle43"/>
        </w:rPr>
        <w:t>я</w:t>
      </w:r>
      <w:r w:rsidRPr="002232F5">
        <w:rPr>
          <w:rStyle w:val="FontStyle43"/>
        </w:rPr>
        <w:t xml:space="preserve"> на обременение ценных бумаг по договору эскроу (Форма Ф7.Э)</w:t>
      </w:r>
      <w:r>
        <w:rPr>
          <w:rStyle w:val="FontStyle43"/>
        </w:rPr>
        <w:t>, подписываемого Депонентом и Бенефициаром, и реализуется путем автоматического</w:t>
      </w:r>
      <w:r w:rsidRPr="00E24DE3">
        <w:rPr>
          <w:rStyle w:val="FontStyle43"/>
        </w:rPr>
        <w:t xml:space="preserve"> </w:t>
      </w:r>
      <w:r>
        <w:rPr>
          <w:rStyle w:val="FontStyle43"/>
        </w:rPr>
        <w:t>перевода ценных бумаг Депонента с раздела клиентского счета «Свободные» на раздел «</w:t>
      </w:r>
      <w:r>
        <w:rPr>
          <w:color w:val="000000"/>
          <w:sz w:val="22"/>
          <w:szCs w:val="22"/>
        </w:rPr>
        <w:t>Блокировано по договору эскроу</w:t>
      </w:r>
      <w:r>
        <w:rPr>
          <w:rStyle w:val="FontStyle43"/>
        </w:rPr>
        <w:t>». Раздел клиентского счета «</w:t>
      </w:r>
      <w:r>
        <w:rPr>
          <w:color w:val="000000"/>
          <w:sz w:val="22"/>
          <w:szCs w:val="22"/>
        </w:rPr>
        <w:t>Блокировано по договору эскроу</w:t>
      </w:r>
      <w:r>
        <w:rPr>
          <w:rStyle w:val="FontStyle43"/>
        </w:rPr>
        <w:t xml:space="preserve">» открывается автоматически при обработке </w:t>
      </w:r>
      <w:r w:rsidRPr="002232F5">
        <w:rPr>
          <w:rStyle w:val="FontStyle43"/>
        </w:rPr>
        <w:t>Поручени</w:t>
      </w:r>
      <w:r>
        <w:rPr>
          <w:rStyle w:val="FontStyle43"/>
        </w:rPr>
        <w:t>я</w:t>
      </w:r>
      <w:r w:rsidRPr="002232F5">
        <w:rPr>
          <w:rStyle w:val="FontStyle43"/>
        </w:rPr>
        <w:t xml:space="preserve"> на обременение ценных бумаг по договору эскроу (Форма Ф7.Э)</w:t>
      </w:r>
      <w:r>
        <w:rPr>
          <w:rStyle w:val="FontStyle43"/>
        </w:rPr>
        <w:t>.</w:t>
      </w:r>
    </w:p>
    <w:p w14:paraId="3F7FF0D7" w14:textId="77777777" w:rsidR="00896299" w:rsidRDefault="00896299" w:rsidP="00896299">
      <w:pPr>
        <w:pStyle w:val="Style15"/>
        <w:widowControl/>
        <w:tabs>
          <w:tab w:val="left" w:pos="792"/>
        </w:tabs>
        <w:spacing w:line="274" w:lineRule="exact"/>
        <w:rPr>
          <w:rStyle w:val="FontStyle43"/>
        </w:rPr>
      </w:pPr>
      <w:r>
        <w:rPr>
          <w:rStyle w:val="FontStyle43"/>
        </w:rPr>
        <w:t>Бенефициар должен предоставить в Депозитарий Анкету клиента (Форма А1_З или А2_З) и документы, подтверждающие полномочия лица, имеющего право подписывать поручение от имени Бенефициара, при этом Депозитарий имеет право запросить у Бенефициара дополнительные документы, указанные и заверенные в соответствии с Приложением № 1 настоящих Условий.</w:t>
      </w:r>
    </w:p>
    <w:p w14:paraId="0A21B5BC" w14:textId="77777777" w:rsidR="00896299" w:rsidRDefault="00896299" w:rsidP="00896299">
      <w:pPr>
        <w:pStyle w:val="Style15"/>
        <w:widowControl/>
        <w:tabs>
          <w:tab w:val="left" w:pos="792"/>
        </w:tabs>
        <w:spacing w:line="274" w:lineRule="exact"/>
        <w:rPr>
          <w:rStyle w:val="FontStyle43"/>
        </w:rPr>
      </w:pPr>
    </w:p>
    <w:p w14:paraId="57B4D48B" w14:textId="5B515628" w:rsidR="00896299" w:rsidRDefault="00896299" w:rsidP="00896299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  <w:r>
        <w:rPr>
          <w:rStyle w:val="FontStyle43"/>
          <w:i/>
        </w:rPr>
        <w:t>Добавлен пункт 6.9.1</w:t>
      </w:r>
      <w:r>
        <w:rPr>
          <w:rStyle w:val="FontStyle43"/>
          <w:i/>
        </w:rPr>
        <w:t>2.</w:t>
      </w:r>
    </w:p>
    <w:p w14:paraId="6E3DE631" w14:textId="77777777" w:rsidR="00896299" w:rsidRDefault="00896299" w:rsidP="00896299">
      <w:pPr>
        <w:pStyle w:val="Style15"/>
        <w:widowControl/>
        <w:tabs>
          <w:tab w:val="left" w:pos="792"/>
        </w:tabs>
        <w:spacing w:line="274" w:lineRule="exact"/>
        <w:rPr>
          <w:rStyle w:val="FontStyle43"/>
        </w:rPr>
      </w:pPr>
    </w:p>
    <w:p w14:paraId="2A474518" w14:textId="77777777" w:rsidR="00896299" w:rsidRDefault="00896299" w:rsidP="00896299">
      <w:pPr>
        <w:pStyle w:val="Style15"/>
        <w:tabs>
          <w:tab w:val="left" w:pos="648"/>
        </w:tabs>
        <w:spacing w:line="274" w:lineRule="exact"/>
        <w:rPr>
          <w:rStyle w:val="FontStyle43"/>
        </w:rPr>
      </w:pPr>
      <w:r>
        <w:rPr>
          <w:rStyle w:val="FontStyle43"/>
        </w:rPr>
        <w:t>6.9.12. Фиксация обременение ценных бумаг в случае залога ценных бумаг, обремененных по договору эскроу осуществляется на основании поручения инициатора операции (Форма Ф7), которое подписывается залогодателем и залогодержателем и заключается в перемещении ценных бумаг Депонента с раздела «</w:t>
      </w:r>
      <w:r>
        <w:rPr>
          <w:color w:val="000000"/>
          <w:sz w:val="22"/>
          <w:szCs w:val="22"/>
        </w:rPr>
        <w:t>Блокировано по договору эскроу</w:t>
      </w:r>
      <w:r>
        <w:rPr>
          <w:rStyle w:val="FontStyle43"/>
        </w:rPr>
        <w:t xml:space="preserve">». на раздел </w:t>
      </w:r>
      <w:r>
        <w:rPr>
          <w:color w:val="000000"/>
          <w:sz w:val="22"/>
          <w:szCs w:val="22"/>
        </w:rPr>
        <w:t>«В залоге с эскроу»</w:t>
      </w:r>
      <w:r>
        <w:rPr>
          <w:rStyle w:val="FontStyle43"/>
        </w:rPr>
        <w:t>. При этом соответствующий раздел счета открывается автоматически перед переводом ценных бумаг, если он не был открыт ранее.</w:t>
      </w:r>
    </w:p>
    <w:p w14:paraId="4D46D744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395B77F4" w14:textId="051C5EB0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  <w:r>
        <w:rPr>
          <w:rStyle w:val="FontStyle43"/>
          <w:i/>
        </w:rPr>
        <w:t>Изменен пункт 6.10.1.</w:t>
      </w:r>
    </w:p>
    <w:p w14:paraId="2A0243A0" w14:textId="77777777" w:rsidR="00896299" w:rsidRPr="00D44FE9" w:rsidRDefault="00896299" w:rsidP="00896299">
      <w:pPr>
        <w:pStyle w:val="Style15"/>
        <w:widowControl/>
        <w:numPr>
          <w:ilvl w:val="0"/>
          <w:numId w:val="8"/>
        </w:numPr>
        <w:tabs>
          <w:tab w:val="left" w:pos="734"/>
        </w:tabs>
        <w:spacing w:before="293" w:line="274" w:lineRule="exact"/>
        <w:rPr>
          <w:rStyle w:val="FontStyle43"/>
        </w:rPr>
      </w:pPr>
      <w:r w:rsidRPr="009261F0">
        <w:rPr>
          <w:sz w:val="22"/>
          <w:szCs w:val="22"/>
        </w:rPr>
        <w:t xml:space="preserve">Фиксация прекращения обременения ценных бумаг и (или) снятия ограничения распоряжения ценными бумагами осуществляется путем </w:t>
      </w:r>
      <w:r>
        <w:rPr>
          <w:sz w:val="22"/>
          <w:szCs w:val="22"/>
        </w:rPr>
        <w:t>перевода</w:t>
      </w:r>
      <w:r w:rsidRPr="009261F0">
        <w:rPr>
          <w:sz w:val="22"/>
          <w:szCs w:val="22"/>
        </w:rPr>
        <w:t xml:space="preserve"> </w:t>
      </w:r>
      <w:r>
        <w:rPr>
          <w:sz w:val="22"/>
          <w:szCs w:val="22"/>
        </w:rPr>
        <w:t>ценных бумаг с раздела</w:t>
      </w:r>
      <w:r w:rsidRPr="009261F0">
        <w:rPr>
          <w:sz w:val="22"/>
          <w:szCs w:val="22"/>
        </w:rPr>
        <w:t xml:space="preserve"> «Блокировано по аресту», «Блокировано», </w:t>
      </w:r>
      <w:r w:rsidRPr="009535BA">
        <w:rPr>
          <w:sz w:val="22"/>
          <w:szCs w:val="22"/>
        </w:rPr>
        <w:t xml:space="preserve">«Блокировано по договору эскроу», «В залоге», «В залоге с </w:t>
      </w:r>
      <w:proofErr w:type="gramStart"/>
      <w:r w:rsidRPr="009535BA">
        <w:rPr>
          <w:sz w:val="22"/>
          <w:szCs w:val="22"/>
        </w:rPr>
        <w:t xml:space="preserve">эскроу» </w:t>
      </w:r>
      <w:r w:rsidRPr="009261F0">
        <w:rPr>
          <w:sz w:val="22"/>
          <w:szCs w:val="22"/>
        </w:rPr>
        <w:t xml:space="preserve"> (</w:t>
      </w:r>
      <w:proofErr w:type="gramEnd"/>
      <w:r w:rsidRPr="009261F0">
        <w:rPr>
          <w:sz w:val="22"/>
          <w:szCs w:val="22"/>
        </w:rPr>
        <w:t xml:space="preserve">в зависимости от основания и существа прекращаемого обременения ценных бумаг и (или) снимаемого ограничения распоряжения ценными бумагами) на </w:t>
      </w:r>
      <w:r>
        <w:rPr>
          <w:sz w:val="22"/>
          <w:szCs w:val="22"/>
        </w:rPr>
        <w:t xml:space="preserve">раздел «Свободные». </w:t>
      </w:r>
    </w:p>
    <w:p w14:paraId="5E6A2B0C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1407408D" w14:textId="0EDB3ED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  <w:r>
        <w:rPr>
          <w:rStyle w:val="FontStyle43"/>
          <w:i/>
        </w:rPr>
        <w:t>Добавлен пункт 6.10.7</w:t>
      </w:r>
    </w:p>
    <w:p w14:paraId="6CF5A1AC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042EFCA7" w14:textId="77777777" w:rsidR="00896299" w:rsidRDefault="00896299" w:rsidP="00896299">
      <w:pPr>
        <w:pStyle w:val="Style15"/>
        <w:widowControl/>
        <w:tabs>
          <w:tab w:val="left" w:pos="734"/>
        </w:tabs>
        <w:spacing w:line="274" w:lineRule="exact"/>
        <w:rPr>
          <w:rStyle w:val="FontStyle43"/>
        </w:rPr>
      </w:pPr>
      <w:r>
        <w:rPr>
          <w:rStyle w:val="FontStyle43"/>
        </w:rPr>
        <w:lastRenderedPageBreak/>
        <w:t xml:space="preserve">6.10.7. Операция прекращения обременения ценных бумаг по договору эскроу, в котором Депозитарий выступает в роли эскроу-агента, осуществляется при наступлении оснований для возврата ценных бумаг Депоненту или оснований перечисления ценных бумаг на </w:t>
      </w:r>
      <w:proofErr w:type="gramStart"/>
      <w:r>
        <w:rPr>
          <w:rStyle w:val="FontStyle43"/>
        </w:rPr>
        <w:t>счет  Бенефициара</w:t>
      </w:r>
      <w:proofErr w:type="gramEnd"/>
      <w:r>
        <w:rPr>
          <w:rStyle w:val="FontStyle43"/>
        </w:rPr>
        <w:t xml:space="preserve"> в соответствие с договором эскроу и Поручением на</w:t>
      </w:r>
      <w:r w:rsidRPr="005D6A09">
        <w:rPr>
          <w:rStyle w:val="FontStyle43"/>
        </w:rPr>
        <w:t xml:space="preserve"> </w:t>
      </w:r>
      <w:r>
        <w:rPr>
          <w:rStyle w:val="FontStyle43"/>
        </w:rPr>
        <w:t>обременение ценных бумаг по договору эскроу (Форма Ф7.Э). Возврат Депоненту осуществляется путем перевода ценных бумаг с раздела клиентского счета Депонента «</w:t>
      </w:r>
      <w:r>
        <w:rPr>
          <w:color w:val="000000"/>
          <w:sz w:val="22"/>
          <w:szCs w:val="22"/>
        </w:rPr>
        <w:t>Блокировано по договору эскроу</w:t>
      </w:r>
      <w:r>
        <w:rPr>
          <w:rStyle w:val="FontStyle43"/>
        </w:rPr>
        <w:t>» на раздел клиентского счета «Свободные». Перевод Бенефициару осуществляется путем перевода ценных бумаг с раздела клиентского счета Депонента «</w:t>
      </w:r>
      <w:r>
        <w:rPr>
          <w:color w:val="000000"/>
          <w:sz w:val="22"/>
          <w:szCs w:val="22"/>
        </w:rPr>
        <w:t>Блокировано по договору эскроу</w:t>
      </w:r>
      <w:r>
        <w:rPr>
          <w:rStyle w:val="FontStyle43"/>
        </w:rPr>
        <w:t xml:space="preserve">» по предоставленным Бенефициаром реквизитам </w:t>
      </w:r>
      <w:proofErr w:type="gramStart"/>
      <w:r>
        <w:rPr>
          <w:rStyle w:val="FontStyle43"/>
        </w:rPr>
        <w:t>счета  в</w:t>
      </w:r>
      <w:proofErr w:type="gramEnd"/>
      <w:r>
        <w:rPr>
          <w:rStyle w:val="FontStyle43"/>
        </w:rPr>
        <w:t xml:space="preserve"> договоре эскроу и поручении по форме Ф7.Э. При этом Депозитарий может потребовать от Депонента и Бенефициара предоставления соответствующих документов, подтверждающих исполнения соответствующих условий договора эскроу.</w:t>
      </w:r>
    </w:p>
    <w:p w14:paraId="3990D458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66F45F76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  <w:r>
        <w:rPr>
          <w:rStyle w:val="FontStyle43"/>
          <w:i/>
        </w:rPr>
        <w:t>Добавлен пункт 6.10.7</w:t>
      </w:r>
    </w:p>
    <w:p w14:paraId="228FE0F7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487DD01C" w14:textId="77777777" w:rsidR="00896299" w:rsidRPr="009B2B65" w:rsidRDefault="00896299" w:rsidP="00896299">
      <w:pPr>
        <w:pStyle w:val="Style15"/>
        <w:widowControl/>
        <w:tabs>
          <w:tab w:val="left" w:pos="734"/>
        </w:tabs>
        <w:spacing w:line="274" w:lineRule="exact"/>
        <w:rPr>
          <w:rStyle w:val="FontStyle43"/>
        </w:rPr>
      </w:pPr>
      <w:r>
        <w:rPr>
          <w:rStyle w:val="FontStyle43"/>
        </w:rPr>
        <w:t>6.10.8. Операция прекращения обременения ценных бумаг залогом, одновременно обремененных по договору эскроу, осуществляется на основании поручения инициатора операции (Форма Ф7), которое подписывается залогодателем и залогодержателем, переводом ценных бумаг с раздела клиентского счета «</w:t>
      </w:r>
      <w:r>
        <w:rPr>
          <w:color w:val="000000"/>
          <w:sz w:val="22"/>
          <w:szCs w:val="22"/>
        </w:rPr>
        <w:t>Блокировано по договору эскроу</w:t>
      </w:r>
      <w:r>
        <w:rPr>
          <w:rStyle w:val="FontStyle43"/>
        </w:rPr>
        <w:t>» на раздел «</w:t>
      </w:r>
      <w:r>
        <w:rPr>
          <w:color w:val="000000"/>
          <w:sz w:val="22"/>
          <w:szCs w:val="22"/>
        </w:rPr>
        <w:t>В залоге с эскроу»</w:t>
      </w:r>
      <w:r>
        <w:rPr>
          <w:rStyle w:val="FontStyle43"/>
        </w:rPr>
        <w:t>.</w:t>
      </w:r>
    </w:p>
    <w:p w14:paraId="1DA5A1B5" w14:textId="77777777" w:rsidR="00896299" w:rsidRPr="009B2B65" w:rsidRDefault="00896299" w:rsidP="00896299">
      <w:pPr>
        <w:pStyle w:val="Style15"/>
        <w:widowControl/>
        <w:tabs>
          <w:tab w:val="left" w:pos="734"/>
        </w:tabs>
        <w:spacing w:line="274" w:lineRule="exact"/>
        <w:rPr>
          <w:rStyle w:val="FontStyle43"/>
        </w:rPr>
      </w:pPr>
      <w:r>
        <w:rPr>
          <w:rStyle w:val="FontStyle43"/>
        </w:rPr>
        <w:t>При этом Депозитарий может потребовать от Депонента предоставления соответствующих документов, подтверждающих прекращение обременения ценных бумаг правами третьих лиц.</w:t>
      </w:r>
    </w:p>
    <w:p w14:paraId="50004704" w14:textId="47FF2734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  <w:r>
        <w:rPr>
          <w:rStyle w:val="FontStyle43"/>
          <w:i/>
        </w:rPr>
        <w:t xml:space="preserve"> </w:t>
      </w:r>
    </w:p>
    <w:p w14:paraId="13EE6F93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20E8DBE0" w14:textId="31D3BB63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  <w:r>
        <w:rPr>
          <w:rStyle w:val="FontStyle43"/>
          <w:i/>
        </w:rPr>
        <w:t>Изменены тарифы, пункт 10 в Приложении 4, добавлено обременение ценных бумаг по договору эскроу</w:t>
      </w:r>
    </w:p>
    <w:p w14:paraId="4532F77D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tbl>
      <w:tblPr>
        <w:tblW w:w="9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3977"/>
      </w:tblGrid>
      <w:tr w:rsidR="00896299" w14:paraId="5BD6056D" w14:textId="77777777" w:rsidTr="00E24DE3">
        <w:trPr>
          <w:trHeight w:val="557"/>
        </w:trPr>
        <w:tc>
          <w:tcPr>
            <w:tcW w:w="5353" w:type="dxa"/>
            <w:vAlign w:val="center"/>
          </w:tcPr>
          <w:p w14:paraId="68A4BC72" w14:textId="77777777" w:rsidR="00896299" w:rsidRPr="00F74990" w:rsidRDefault="00896299" w:rsidP="00E24DE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74990">
              <w:rPr>
                <w:rFonts w:ascii="Times New Roman" w:hAnsi="Times New Roman" w:cs="Times New Roman"/>
              </w:rPr>
              <w:t xml:space="preserve">10. Блокирование, </w:t>
            </w:r>
            <w:r>
              <w:rPr>
                <w:rFonts w:ascii="Times New Roman" w:hAnsi="Times New Roman" w:cs="Times New Roman"/>
              </w:rPr>
              <w:t>с</w:t>
            </w:r>
            <w:r w:rsidRPr="00F74990">
              <w:rPr>
                <w:rFonts w:ascii="Times New Roman" w:hAnsi="Times New Roman" w:cs="Times New Roman"/>
              </w:rPr>
              <w:t xml:space="preserve">нятие блокирования, </w:t>
            </w:r>
          </w:p>
          <w:p w14:paraId="12DE3E54" w14:textId="77777777" w:rsidR="00896299" w:rsidRPr="00F74990" w:rsidRDefault="00896299" w:rsidP="00E24DE3">
            <w:pPr>
              <w:jc w:val="both"/>
            </w:pPr>
            <w:r>
              <w:t>о</w:t>
            </w:r>
            <w:r w:rsidRPr="00F74990">
              <w:t>бременение ценных бумаг правами третьих лиц, прекращение обременения ценных бумаг правами третьих лиц</w:t>
            </w:r>
            <w:r>
              <w:t xml:space="preserve">, </w:t>
            </w:r>
            <w:r w:rsidRPr="00725091">
              <w:t>обременени</w:t>
            </w:r>
            <w:r>
              <w:t>е</w:t>
            </w:r>
            <w:r w:rsidRPr="00725091">
              <w:t xml:space="preserve"> ценных бумаг по договору эскроу</w:t>
            </w:r>
            <w:r>
              <w:t xml:space="preserve">. </w:t>
            </w:r>
          </w:p>
        </w:tc>
        <w:tc>
          <w:tcPr>
            <w:tcW w:w="3977" w:type="dxa"/>
            <w:vAlign w:val="center"/>
          </w:tcPr>
          <w:p w14:paraId="7309D8FB" w14:textId="77777777" w:rsidR="00896299" w:rsidRDefault="00896299" w:rsidP="00E24DE3">
            <w:pPr>
              <w:jc w:val="both"/>
            </w:pPr>
            <w:r>
              <w:t>1500 рублей за соответствующее поручение</w:t>
            </w:r>
          </w:p>
        </w:tc>
      </w:tr>
    </w:tbl>
    <w:p w14:paraId="66C9D95D" w14:textId="77777777" w:rsid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p w14:paraId="6F196D9A" w14:textId="77777777" w:rsidR="00896299" w:rsidRPr="00896299" w:rsidRDefault="00896299" w:rsidP="00703945">
      <w:pPr>
        <w:pStyle w:val="Style15"/>
        <w:widowControl/>
        <w:tabs>
          <w:tab w:val="left" w:pos="1003"/>
        </w:tabs>
        <w:spacing w:line="274" w:lineRule="exact"/>
        <w:rPr>
          <w:rStyle w:val="FontStyle43"/>
          <w:i/>
        </w:rPr>
      </w:pPr>
    </w:p>
    <w:sectPr w:rsidR="00896299" w:rsidRPr="00896299" w:rsidSect="006F5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7D0C92E"/>
    <w:lvl w:ilvl="0">
      <w:numFmt w:val="bullet"/>
      <w:lvlText w:val="*"/>
      <w:lvlJc w:val="left"/>
    </w:lvl>
  </w:abstractNum>
  <w:abstractNum w:abstractNumId="1" w15:restartNumberingAfterBreak="0">
    <w:nsid w:val="1520232E"/>
    <w:multiLevelType w:val="singleLevel"/>
    <w:tmpl w:val="B478F82E"/>
    <w:lvl w:ilvl="0">
      <w:start w:val="1"/>
      <w:numFmt w:val="decimal"/>
      <w:lvlText w:val="6.10.%1."/>
      <w:legacy w:legacy="1" w:legacySpace="0" w:legacyIndent="73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2E65785"/>
    <w:multiLevelType w:val="hybridMultilevel"/>
    <w:tmpl w:val="01B03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C3E3B"/>
    <w:multiLevelType w:val="singleLevel"/>
    <w:tmpl w:val="44722F02"/>
    <w:lvl w:ilvl="0">
      <w:start w:val="5"/>
      <w:numFmt w:val="decimal"/>
      <w:lvlText w:val="5.2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500F03DD"/>
    <w:multiLevelType w:val="singleLevel"/>
    <w:tmpl w:val="CF186600"/>
    <w:lvl w:ilvl="0">
      <w:start w:val="15"/>
      <w:numFmt w:val="decimal"/>
      <w:lvlText w:val="10.13.%1."/>
      <w:legacy w:legacy="1" w:legacySpace="0" w:legacyIndent="113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6E144A0"/>
    <w:multiLevelType w:val="singleLevel"/>
    <w:tmpl w:val="F5FC5D82"/>
    <w:lvl w:ilvl="0">
      <w:start w:val="9"/>
      <w:numFmt w:val="decimal"/>
      <w:lvlText w:val="10.13.%1."/>
      <w:legacy w:legacy="1" w:legacySpace="0" w:legacyIndent="100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711A373B"/>
    <w:multiLevelType w:val="singleLevel"/>
    <w:tmpl w:val="1CC64F26"/>
    <w:lvl w:ilvl="0">
      <w:start w:val="4"/>
      <w:numFmt w:val="decimal"/>
      <w:lvlText w:val="6.11.%1.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num w:numId="1" w16cid:durableId="1290283367">
    <w:abstractNumId w:val="5"/>
  </w:num>
  <w:num w:numId="2" w16cid:durableId="2011247863">
    <w:abstractNumId w:val="4"/>
  </w:num>
  <w:num w:numId="3" w16cid:durableId="2034575221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4" w16cid:durableId="978077634">
    <w:abstractNumId w:val="0"/>
    <w:lvlOverride w:ilvl="0">
      <w:lvl w:ilvl="0">
        <w:numFmt w:val="bullet"/>
        <w:lvlText w:val="•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5" w16cid:durableId="267473868">
    <w:abstractNumId w:val="0"/>
    <w:lvlOverride w:ilvl="0">
      <w:lvl w:ilvl="0">
        <w:numFmt w:val="bullet"/>
        <w:lvlText w:val="•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6" w16cid:durableId="608705517">
    <w:abstractNumId w:val="0"/>
    <w:lvlOverride w:ilvl="0">
      <w:lvl w:ilvl="0">
        <w:numFmt w:val="bullet"/>
        <w:lvlText w:val="•"/>
        <w:legacy w:legacy="1" w:legacySpace="0" w:legacyIndent="422"/>
        <w:lvlJc w:val="left"/>
        <w:rPr>
          <w:rFonts w:ascii="Times New Roman" w:hAnsi="Times New Roman" w:hint="default"/>
        </w:rPr>
      </w:lvl>
    </w:lvlOverride>
  </w:num>
  <w:num w:numId="7" w16cid:durableId="594902074">
    <w:abstractNumId w:val="6"/>
  </w:num>
  <w:num w:numId="8" w16cid:durableId="588127035">
    <w:abstractNumId w:val="1"/>
  </w:num>
  <w:num w:numId="9" w16cid:durableId="1123309683">
    <w:abstractNumId w:val="2"/>
  </w:num>
  <w:num w:numId="10" w16cid:durableId="8129099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3945"/>
    <w:rsid w:val="000F1873"/>
    <w:rsid w:val="002963C0"/>
    <w:rsid w:val="003C18FD"/>
    <w:rsid w:val="00413EAF"/>
    <w:rsid w:val="00482520"/>
    <w:rsid w:val="006F5972"/>
    <w:rsid w:val="00703945"/>
    <w:rsid w:val="007663D4"/>
    <w:rsid w:val="00792F64"/>
    <w:rsid w:val="007F282D"/>
    <w:rsid w:val="00896299"/>
    <w:rsid w:val="00A035C7"/>
    <w:rsid w:val="00B1782A"/>
    <w:rsid w:val="00D337D0"/>
    <w:rsid w:val="00F3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CBDE2"/>
  <w15:docId w15:val="{B40BE607-7F96-4229-A2EC-39E08BFC1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5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">
    <w:name w:val="Style15"/>
    <w:basedOn w:val="a"/>
    <w:uiPriority w:val="99"/>
    <w:rsid w:val="00703945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uiPriority w:val="99"/>
    <w:rsid w:val="0070394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">
    <w:name w:val="Style1"/>
    <w:basedOn w:val="a"/>
    <w:uiPriority w:val="99"/>
    <w:rsid w:val="007039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413EAF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3">
    <w:name w:val="Style13"/>
    <w:basedOn w:val="a"/>
    <w:uiPriority w:val="99"/>
    <w:rsid w:val="000F1873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0F1873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0F1873"/>
    <w:pPr>
      <w:widowControl w:val="0"/>
      <w:autoSpaceDE w:val="0"/>
      <w:autoSpaceDN w:val="0"/>
      <w:adjustRightInd w:val="0"/>
      <w:spacing w:after="0" w:line="275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0F1873"/>
    <w:pPr>
      <w:widowControl w:val="0"/>
      <w:autoSpaceDE w:val="0"/>
      <w:autoSpaceDN w:val="0"/>
      <w:adjustRightInd w:val="0"/>
      <w:spacing w:after="0" w:line="269" w:lineRule="exact"/>
      <w:ind w:firstLine="36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F1873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963C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896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896299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89629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1451</Words>
  <Characters>8273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FRSD</Company>
  <LinksUpToDate>false</LinksUpToDate>
  <CharactersWithSpaces>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mosenkovai</dc:creator>
  <cp:keywords/>
  <dc:description/>
  <cp:lastModifiedBy>Косин Александр Геннадьевич</cp:lastModifiedBy>
  <cp:revision>11</cp:revision>
  <dcterms:created xsi:type="dcterms:W3CDTF">2025-04-21T10:26:00Z</dcterms:created>
  <dcterms:modified xsi:type="dcterms:W3CDTF">2025-07-08T14:48:00Z</dcterms:modified>
</cp:coreProperties>
</file>